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D29EE" w14:textId="77777777" w:rsidR="00C7455A" w:rsidRDefault="003C087F">
      <w:pPr>
        <w:pStyle w:val="Heading1"/>
      </w:pPr>
      <w:r>
        <w:t>Half-Life and Clinical Benefits of NAD+, BPC-157, KPV, Glutathione, and GHK-Cu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C7455A" w14:paraId="3618583A" w14:textId="77777777">
        <w:tc>
          <w:tcPr>
            <w:tcW w:w="2880" w:type="dxa"/>
          </w:tcPr>
          <w:p w14:paraId="45DE5FB6" w14:textId="77777777" w:rsidR="00C7455A" w:rsidRDefault="003C087F">
            <w:r>
              <w:t>Therapy</w:t>
            </w:r>
          </w:p>
        </w:tc>
        <w:tc>
          <w:tcPr>
            <w:tcW w:w="2880" w:type="dxa"/>
          </w:tcPr>
          <w:p w14:paraId="7F0A9132" w14:textId="77777777" w:rsidR="00C7455A" w:rsidRDefault="003C087F">
            <w:r>
              <w:t>Half-Life</w:t>
            </w:r>
          </w:p>
        </w:tc>
        <w:tc>
          <w:tcPr>
            <w:tcW w:w="2880" w:type="dxa"/>
          </w:tcPr>
          <w:p w14:paraId="53712153" w14:textId="77777777" w:rsidR="00C7455A" w:rsidRDefault="003C087F">
            <w:r>
              <w:t>What This Means for You</w:t>
            </w:r>
          </w:p>
        </w:tc>
      </w:tr>
      <w:tr w:rsidR="00C7455A" w14:paraId="31F7F4EF" w14:textId="77777777">
        <w:tc>
          <w:tcPr>
            <w:tcW w:w="2880" w:type="dxa"/>
          </w:tcPr>
          <w:p w14:paraId="5EFD7233" w14:textId="77777777" w:rsidR="00C7455A" w:rsidRDefault="003C087F">
            <w:r>
              <w:t>NAD+</w:t>
            </w:r>
          </w:p>
        </w:tc>
        <w:tc>
          <w:tcPr>
            <w:tcW w:w="2880" w:type="dxa"/>
          </w:tcPr>
          <w:p w14:paraId="3C12F328" w14:textId="77777777" w:rsidR="00C7455A" w:rsidRDefault="003C087F">
            <w:r>
              <w:t>1–2 hours (free NAD+)</w:t>
            </w:r>
            <w:r>
              <w:br/>
              <w:t>30 minutes (in plasma)</w:t>
            </w:r>
          </w:p>
        </w:tc>
        <w:tc>
          <w:tcPr>
            <w:tcW w:w="2880" w:type="dxa"/>
          </w:tcPr>
          <w:p w14:paraId="3E071D33" w14:textId="77777777" w:rsidR="00C7455A" w:rsidRDefault="003C087F">
            <w:r>
              <w:t>NAD+ works best with slow, steady delivery.</w:t>
            </w:r>
            <w:r>
              <w:br/>
              <w:t>We use iontophoresis patches that deliver NAD+ for 12–14 hours, ensuring your cells get continuous energy and repair support.</w:t>
            </w:r>
          </w:p>
        </w:tc>
      </w:tr>
      <w:tr w:rsidR="00C7455A" w14:paraId="42FA2FAB" w14:textId="77777777">
        <w:tc>
          <w:tcPr>
            <w:tcW w:w="2880" w:type="dxa"/>
          </w:tcPr>
          <w:p w14:paraId="107C52A3" w14:textId="77777777" w:rsidR="00C7455A" w:rsidRDefault="003C087F">
            <w:r>
              <w:t>BPC-157</w:t>
            </w:r>
          </w:p>
        </w:tc>
        <w:tc>
          <w:tcPr>
            <w:tcW w:w="2880" w:type="dxa"/>
          </w:tcPr>
          <w:p w14:paraId="0C7AFA94" w14:textId="77777777" w:rsidR="00C7455A" w:rsidRDefault="003C087F">
            <w:r>
              <w:t>4–6 hours (injectable)</w:t>
            </w:r>
            <w:r>
              <w:br/>
              <w:t>Shorter in plasma</w:t>
            </w:r>
          </w:p>
        </w:tc>
        <w:tc>
          <w:tcPr>
            <w:tcW w:w="2880" w:type="dxa"/>
          </w:tcPr>
          <w:p w14:paraId="64EBBE8E" w14:textId="77777777" w:rsidR="00C7455A" w:rsidRDefault="003C087F">
            <w:r>
              <w:t>BPC-157 helps repair tissues and reduce inflammation.</w:t>
            </w:r>
            <w:r>
              <w:br/>
              <w:t>Since it breaks down quickly, iontophoresis provides a longer, steady release over several hours to maximize healing.</w:t>
            </w:r>
          </w:p>
        </w:tc>
      </w:tr>
      <w:tr w:rsidR="00C7455A" w14:paraId="29A7E447" w14:textId="77777777">
        <w:tc>
          <w:tcPr>
            <w:tcW w:w="2880" w:type="dxa"/>
          </w:tcPr>
          <w:p w14:paraId="1303840C" w14:textId="77777777" w:rsidR="00C7455A" w:rsidRDefault="003C087F">
            <w:r>
              <w:t>KPV</w:t>
            </w:r>
          </w:p>
        </w:tc>
        <w:tc>
          <w:tcPr>
            <w:tcW w:w="2880" w:type="dxa"/>
          </w:tcPr>
          <w:p w14:paraId="08ED7A6F" w14:textId="77777777" w:rsidR="00C7455A" w:rsidRDefault="003C087F">
            <w:r>
              <w:t>30–60 minutes (injectable or oral)</w:t>
            </w:r>
          </w:p>
        </w:tc>
        <w:tc>
          <w:tcPr>
            <w:tcW w:w="2880" w:type="dxa"/>
          </w:tcPr>
          <w:p w14:paraId="197E9F09" w14:textId="77777777" w:rsidR="00C7455A" w:rsidRDefault="003C087F">
            <w:r>
              <w:t>KPV reduces inflammation and supports immune balance, but its short half-life limits benefits.</w:t>
            </w:r>
            <w:r>
              <w:br/>
              <w:t>Our iontophoresis delivery extends its anti-inflammatory action throughout the day.</w:t>
            </w:r>
          </w:p>
        </w:tc>
      </w:tr>
      <w:tr w:rsidR="00C7455A" w14:paraId="7E7145BC" w14:textId="77777777">
        <w:tc>
          <w:tcPr>
            <w:tcW w:w="2880" w:type="dxa"/>
          </w:tcPr>
          <w:p w14:paraId="28ED40A0" w14:textId="77777777" w:rsidR="00C7455A" w:rsidRDefault="003C087F">
            <w:r>
              <w:t>Glutathione</w:t>
            </w:r>
          </w:p>
        </w:tc>
        <w:tc>
          <w:tcPr>
            <w:tcW w:w="2880" w:type="dxa"/>
          </w:tcPr>
          <w:p w14:paraId="30D502E2" w14:textId="77777777" w:rsidR="00C7455A" w:rsidRDefault="003C087F">
            <w:r>
              <w:t>10–15 minutes (IV)</w:t>
            </w:r>
            <w:r>
              <w:br/>
              <w:t>Very short in the bloodstream</w:t>
            </w:r>
          </w:p>
        </w:tc>
        <w:tc>
          <w:tcPr>
            <w:tcW w:w="2880" w:type="dxa"/>
          </w:tcPr>
          <w:p w14:paraId="76DC59E3" w14:textId="77777777" w:rsidR="00C7455A" w:rsidRDefault="003C087F">
            <w:r>
              <w:t>Glutathione is a powerful antioxidant, but it breaks down quickly when taken by IV or orally.</w:t>
            </w:r>
            <w:r>
              <w:br/>
              <w:t>Our iontophoresis patches provide sustained release for 12–14 hours, giving you longer-lasting detox and cellular protection.</w:t>
            </w:r>
          </w:p>
        </w:tc>
      </w:tr>
      <w:tr w:rsidR="00C7455A" w14:paraId="1745423F" w14:textId="77777777">
        <w:tc>
          <w:tcPr>
            <w:tcW w:w="2880" w:type="dxa"/>
          </w:tcPr>
          <w:p w14:paraId="5A8D2944" w14:textId="77777777" w:rsidR="00C7455A" w:rsidRDefault="003C087F">
            <w:r>
              <w:t>GHK-Cu</w:t>
            </w:r>
          </w:p>
        </w:tc>
        <w:tc>
          <w:tcPr>
            <w:tcW w:w="2880" w:type="dxa"/>
          </w:tcPr>
          <w:p w14:paraId="74750C29" w14:textId="77777777" w:rsidR="00C7455A" w:rsidRDefault="003C087F">
            <w:r>
              <w:t>30 minutes (plasma half-life)</w:t>
            </w:r>
            <w:r>
              <w:br/>
              <w:t>Shorter when injected</w:t>
            </w:r>
          </w:p>
        </w:tc>
        <w:tc>
          <w:tcPr>
            <w:tcW w:w="2880" w:type="dxa"/>
          </w:tcPr>
          <w:p w14:paraId="496087C4" w14:textId="77777777" w:rsidR="00C7455A" w:rsidRDefault="003C087F">
            <w:r>
              <w:t>GHK-Cu activates healing genes and improves skin, hair, and tissue repair.</w:t>
            </w:r>
            <w:r>
              <w:br/>
              <w:t>Continuous delivery via iontophoresis ensures prolonged regenerative effects for anti-aging and recovery.</w:t>
            </w:r>
          </w:p>
        </w:tc>
      </w:tr>
    </w:tbl>
    <w:p w14:paraId="570B2EC5" w14:textId="77777777" w:rsidR="00C7455A" w:rsidRDefault="003C087F">
      <w:pPr>
        <w:pStyle w:val="Heading2"/>
      </w:pPr>
      <w:r>
        <w:lastRenderedPageBreak/>
        <w:br/>
        <w:t>Why Iontophoresis?</w:t>
      </w:r>
    </w:p>
    <w:p w14:paraId="630E2B22" w14:textId="77777777" w:rsidR="00C7455A" w:rsidRDefault="003C087F">
      <w:r>
        <w:t>Traditional IV or injection methods offer only brief therapeutic effects due to short half-lives.</w:t>
      </w:r>
      <w:r>
        <w:br/>
        <w:t>With iontophoresis patches, you get extended delivery (12–14 hours)—maximizing healing, regeneration, and performance outcomes without the need for repeated injections.</w:t>
      </w:r>
    </w:p>
    <w:sectPr w:rsidR="00C7455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3299369">
    <w:abstractNumId w:val="8"/>
  </w:num>
  <w:num w:numId="2" w16cid:durableId="1124999358">
    <w:abstractNumId w:val="6"/>
  </w:num>
  <w:num w:numId="3" w16cid:durableId="48262600">
    <w:abstractNumId w:val="5"/>
  </w:num>
  <w:num w:numId="4" w16cid:durableId="1272471452">
    <w:abstractNumId w:val="4"/>
  </w:num>
  <w:num w:numId="5" w16cid:durableId="39063325">
    <w:abstractNumId w:val="7"/>
  </w:num>
  <w:num w:numId="6" w16cid:durableId="1604845872">
    <w:abstractNumId w:val="3"/>
  </w:num>
  <w:num w:numId="7" w16cid:durableId="750009456">
    <w:abstractNumId w:val="2"/>
  </w:num>
  <w:num w:numId="8" w16cid:durableId="279924593">
    <w:abstractNumId w:val="1"/>
  </w:num>
  <w:num w:numId="9" w16cid:durableId="13344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C087F"/>
    <w:rsid w:val="008D6989"/>
    <w:rsid w:val="00AA1D8D"/>
    <w:rsid w:val="00B47730"/>
    <w:rsid w:val="00BB7416"/>
    <w:rsid w:val="00C7455A"/>
    <w:rsid w:val="00CB0664"/>
    <w:rsid w:val="00D606C5"/>
    <w:rsid w:val="00DA1FF3"/>
    <w:rsid w:val="00E85E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A499C3"/>
  <w14:defaultImageDpi w14:val="300"/>
  <w15:docId w15:val="{120216AB-86BC-47CB-969A-251937F4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Ruckel</cp:lastModifiedBy>
  <cp:revision>2</cp:revision>
  <dcterms:created xsi:type="dcterms:W3CDTF">2025-09-19T15:59:00Z</dcterms:created>
  <dcterms:modified xsi:type="dcterms:W3CDTF">2025-09-19T15:59:00Z</dcterms:modified>
  <cp:category/>
</cp:coreProperties>
</file>